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B3818" w14:textId="77777777" w:rsidR="00BC48EF" w:rsidRPr="00BC48EF" w:rsidRDefault="00BC48EF" w:rsidP="00BC48EF">
      <w:pPr>
        <w:spacing w:line="23" w:lineRule="atLeast"/>
        <w:ind w:firstLine="709"/>
        <w:contextualSpacing/>
        <w:jc w:val="right"/>
        <w:rPr>
          <w:rFonts w:eastAsia="Calibri" w:cs="Times New Roman"/>
          <w:sz w:val="28"/>
          <w:szCs w:val="32"/>
        </w:rPr>
      </w:pPr>
      <w:r w:rsidRPr="00BC48EF">
        <w:rPr>
          <w:rFonts w:eastAsia="Calibri" w:cs="Times New Roman"/>
          <w:sz w:val="28"/>
          <w:szCs w:val="32"/>
        </w:rPr>
        <w:t xml:space="preserve">Выступление Президента Национального союза зернопроизводителей Павла Скурихина на </w:t>
      </w:r>
      <w:r w:rsidRPr="00BC48EF">
        <w:rPr>
          <w:rFonts w:eastAsia="Calibri" w:cs="Times New Roman"/>
          <w:sz w:val="28"/>
          <w:szCs w:val="32"/>
          <w:lang w:val="en-US"/>
        </w:rPr>
        <w:t>VI</w:t>
      </w:r>
      <w:r w:rsidRPr="00BC48EF">
        <w:rPr>
          <w:rFonts w:eastAsia="Calibri" w:cs="Times New Roman"/>
          <w:sz w:val="28"/>
          <w:szCs w:val="32"/>
        </w:rPr>
        <w:t>-ой Международной научно-практической Конференции «Ячмень, солод, хмель и пиво России»</w:t>
      </w:r>
    </w:p>
    <w:p w14:paraId="43C3B727" w14:textId="77777777" w:rsidR="00BC48EF" w:rsidRPr="00BC48EF" w:rsidRDefault="00BC48EF" w:rsidP="00BC48EF">
      <w:pPr>
        <w:spacing w:line="23" w:lineRule="atLeast"/>
        <w:ind w:firstLine="709"/>
        <w:contextualSpacing/>
        <w:jc w:val="right"/>
        <w:rPr>
          <w:rFonts w:eastAsia="Calibri" w:cs="Times New Roman"/>
          <w:sz w:val="28"/>
          <w:szCs w:val="32"/>
        </w:rPr>
      </w:pPr>
      <w:r w:rsidRPr="00BC48EF">
        <w:rPr>
          <w:rFonts w:eastAsia="Calibri" w:cs="Times New Roman"/>
          <w:sz w:val="28"/>
          <w:szCs w:val="32"/>
        </w:rPr>
        <w:t xml:space="preserve">Форум НСЗ и </w:t>
      </w:r>
      <w:r w:rsidRPr="00BC48EF">
        <w:rPr>
          <w:rFonts w:eastAsia="Calibri" w:cs="Times New Roman"/>
          <w:sz w:val="28"/>
          <w:szCs w:val="32"/>
          <w:lang w:val="en-US"/>
        </w:rPr>
        <w:t>BMBU</w:t>
      </w:r>
      <w:r w:rsidRPr="00BC48EF">
        <w:rPr>
          <w:rFonts w:eastAsia="Calibri" w:cs="Times New Roman"/>
          <w:sz w:val="28"/>
          <w:szCs w:val="32"/>
        </w:rPr>
        <w:t xml:space="preserve"> «Возможности увеличения зернопроизводства в РФ и стабилизации взаимоотношений участников производственной цепи «селекция – семеноводство – зернопроизводство»</w:t>
      </w:r>
    </w:p>
    <w:p w14:paraId="4656231E" w14:textId="77777777" w:rsidR="00BC48EF" w:rsidRPr="00BC48EF" w:rsidRDefault="00BC48EF" w:rsidP="00BC48EF">
      <w:pPr>
        <w:spacing w:line="23" w:lineRule="atLeast"/>
        <w:ind w:firstLine="709"/>
        <w:contextualSpacing/>
        <w:jc w:val="right"/>
        <w:rPr>
          <w:rFonts w:eastAsia="Calibri" w:cs="Times New Roman"/>
          <w:sz w:val="28"/>
          <w:szCs w:val="32"/>
        </w:rPr>
      </w:pPr>
      <w:r w:rsidRPr="00BC48EF">
        <w:rPr>
          <w:rFonts w:eastAsia="Calibri" w:cs="Times New Roman"/>
          <w:sz w:val="28"/>
          <w:szCs w:val="32"/>
        </w:rPr>
        <w:t>10 октября 2014 г., Москва, ВДНХ</w:t>
      </w:r>
    </w:p>
    <w:p w14:paraId="718E0877" w14:textId="77777777" w:rsidR="00BC48EF" w:rsidRPr="00BC48EF" w:rsidRDefault="00BC48EF" w:rsidP="00BC48EF">
      <w:pPr>
        <w:jc w:val="center"/>
        <w:rPr>
          <w:rFonts w:eastAsia="Calibri" w:cs="Times New Roman"/>
          <w:sz w:val="32"/>
          <w:szCs w:val="32"/>
        </w:rPr>
      </w:pPr>
    </w:p>
    <w:p w14:paraId="70E7C3E0" w14:textId="77777777" w:rsidR="00BC48EF" w:rsidRPr="00BC48EF" w:rsidRDefault="00BC48EF" w:rsidP="00BC48EF">
      <w:pPr>
        <w:jc w:val="center"/>
        <w:rPr>
          <w:rFonts w:eastAsia="Calibri" w:cs="Times New Roman"/>
          <w:b/>
          <w:sz w:val="32"/>
          <w:szCs w:val="32"/>
        </w:rPr>
      </w:pPr>
      <w:r w:rsidRPr="00BC48EF">
        <w:rPr>
          <w:rFonts w:eastAsia="Calibri" w:cs="Times New Roman"/>
          <w:b/>
          <w:sz w:val="32"/>
          <w:szCs w:val="32"/>
        </w:rPr>
        <w:t>Внедрение современных форм инвестирования в отечественное сельское хозяйство – залог успешного развития зернопроизводства в России</w:t>
      </w:r>
    </w:p>
    <w:p w14:paraId="065251F4" w14:textId="77777777" w:rsidR="0059109B" w:rsidRPr="0059109B" w:rsidRDefault="0059109B" w:rsidP="0059109B">
      <w:pPr>
        <w:spacing w:after="240"/>
        <w:rPr>
          <w:rFonts w:eastAsia="Calibri" w:cs="Times New Roman"/>
          <w:sz w:val="32"/>
          <w:szCs w:val="32"/>
        </w:rPr>
      </w:pPr>
      <w:r w:rsidRPr="0059109B">
        <w:rPr>
          <w:b/>
          <w:sz w:val="32"/>
          <w:szCs w:val="32"/>
          <w:highlight w:val="yellow"/>
        </w:rPr>
        <w:t>Слайд 1. Титул</w:t>
      </w:r>
    </w:p>
    <w:p w14:paraId="1F1EAE92" w14:textId="77777777" w:rsidR="00BC48EF" w:rsidRPr="00BC48EF" w:rsidRDefault="00BC48EF" w:rsidP="00BC48EF">
      <w:pPr>
        <w:jc w:val="center"/>
        <w:rPr>
          <w:rFonts w:eastAsia="Calibri" w:cs="Times New Roman"/>
          <w:sz w:val="32"/>
          <w:szCs w:val="32"/>
        </w:rPr>
      </w:pPr>
      <w:r w:rsidRPr="00BC48EF">
        <w:rPr>
          <w:rFonts w:eastAsia="Calibri" w:cs="Times New Roman"/>
          <w:sz w:val="32"/>
          <w:szCs w:val="32"/>
        </w:rPr>
        <w:t xml:space="preserve">Уважаемые </w:t>
      </w:r>
      <w:r w:rsidR="0059109B">
        <w:rPr>
          <w:rFonts w:eastAsia="Calibri" w:cs="Times New Roman"/>
          <w:sz w:val="32"/>
          <w:szCs w:val="32"/>
        </w:rPr>
        <w:t>участники и гости нашего Форума</w:t>
      </w:r>
      <w:r w:rsidRPr="00BC48EF">
        <w:rPr>
          <w:rFonts w:eastAsia="Calibri" w:cs="Times New Roman"/>
          <w:sz w:val="32"/>
          <w:szCs w:val="32"/>
        </w:rPr>
        <w:t>!</w:t>
      </w:r>
    </w:p>
    <w:p w14:paraId="771BE1F7" w14:textId="77777777" w:rsidR="00F25FC7" w:rsidRPr="0059109B" w:rsidRDefault="00013942" w:rsidP="00013942">
      <w:pPr>
        <w:jc w:val="both"/>
        <w:rPr>
          <w:rFonts w:eastAsia="Calibri" w:cs="Times New Roman"/>
          <w:sz w:val="32"/>
          <w:szCs w:val="32"/>
        </w:rPr>
      </w:pPr>
      <w:r w:rsidRPr="0059109B">
        <w:rPr>
          <w:rFonts w:eastAsia="Calibri" w:cs="Times New Roman"/>
          <w:sz w:val="32"/>
          <w:szCs w:val="32"/>
        </w:rPr>
        <w:t>Разрешите, пользуясь предоставленным мне словом,</w:t>
      </w:r>
      <w:r w:rsidR="00E96F04" w:rsidRPr="0059109B">
        <w:rPr>
          <w:rFonts w:eastAsia="Calibri" w:cs="Times New Roman"/>
          <w:sz w:val="32"/>
          <w:szCs w:val="32"/>
        </w:rPr>
        <w:t xml:space="preserve"> поздравить</w:t>
      </w:r>
      <w:r w:rsidR="00DC2965" w:rsidRPr="0059109B">
        <w:rPr>
          <w:rFonts w:eastAsia="Calibri" w:cs="Times New Roman"/>
          <w:sz w:val="32"/>
          <w:szCs w:val="32"/>
        </w:rPr>
        <w:t xml:space="preserve"> вас</w:t>
      </w:r>
      <w:r w:rsidR="00E96F04" w:rsidRPr="0059109B">
        <w:rPr>
          <w:rFonts w:eastAsia="Calibri" w:cs="Times New Roman"/>
          <w:sz w:val="32"/>
          <w:szCs w:val="32"/>
        </w:rPr>
        <w:t xml:space="preserve"> с </w:t>
      </w:r>
      <w:r w:rsidR="00DC2965" w:rsidRPr="0059109B">
        <w:rPr>
          <w:rFonts w:eastAsia="Calibri" w:cs="Times New Roman"/>
          <w:sz w:val="32"/>
          <w:szCs w:val="32"/>
        </w:rPr>
        <w:t>«Днем</w:t>
      </w:r>
      <w:r w:rsidR="00E96F04" w:rsidRPr="0059109B">
        <w:rPr>
          <w:rFonts w:eastAsia="Calibri" w:cs="Times New Roman"/>
          <w:sz w:val="32"/>
          <w:szCs w:val="32"/>
        </w:rPr>
        <w:t xml:space="preserve"> работников сельского хозяйства и </w:t>
      </w:r>
      <w:r w:rsidR="00DC2965" w:rsidRPr="0059109B">
        <w:rPr>
          <w:rFonts w:eastAsia="Calibri" w:cs="Times New Roman"/>
          <w:sz w:val="32"/>
          <w:szCs w:val="32"/>
        </w:rPr>
        <w:t xml:space="preserve">перерабатывающей промышленности», и пожелать вам крепкого здоровья, творческих свершений </w:t>
      </w:r>
      <w:r w:rsidRPr="0059109B">
        <w:rPr>
          <w:rFonts w:eastAsia="Calibri" w:cs="Times New Roman"/>
          <w:sz w:val="32"/>
          <w:szCs w:val="32"/>
        </w:rPr>
        <w:t xml:space="preserve">и высоких показателей </w:t>
      </w:r>
      <w:r w:rsidR="00DC2965" w:rsidRPr="0059109B">
        <w:rPr>
          <w:rFonts w:eastAsia="Calibri" w:cs="Times New Roman"/>
          <w:sz w:val="32"/>
          <w:szCs w:val="32"/>
        </w:rPr>
        <w:t>в вашей</w:t>
      </w:r>
      <w:r w:rsidRPr="0059109B">
        <w:rPr>
          <w:rFonts w:eastAsia="Calibri" w:cs="Times New Roman"/>
          <w:sz w:val="32"/>
          <w:szCs w:val="32"/>
        </w:rPr>
        <w:t xml:space="preserve"> профессиональной деятельности!</w:t>
      </w:r>
    </w:p>
    <w:p w14:paraId="03B8B326" w14:textId="77777777" w:rsidR="0059109B" w:rsidRPr="0059109B" w:rsidRDefault="0059109B" w:rsidP="0059109B">
      <w:pPr>
        <w:spacing w:after="240"/>
        <w:rPr>
          <w:b/>
          <w:sz w:val="32"/>
          <w:szCs w:val="32"/>
        </w:rPr>
      </w:pPr>
      <w:r w:rsidRPr="0059109B">
        <w:rPr>
          <w:b/>
          <w:sz w:val="32"/>
          <w:szCs w:val="32"/>
          <w:highlight w:val="yellow"/>
        </w:rPr>
        <w:t xml:space="preserve">Слайд </w:t>
      </w:r>
      <w:r>
        <w:rPr>
          <w:b/>
          <w:sz w:val="32"/>
          <w:szCs w:val="32"/>
          <w:highlight w:val="yellow"/>
        </w:rPr>
        <w:t>2</w:t>
      </w:r>
      <w:r w:rsidRPr="0059109B">
        <w:rPr>
          <w:b/>
          <w:sz w:val="32"/>
          <w:szCs w:val="32"/>
          <w:highlight w:val="yellow"/>
        </w:rPr>
        <w:t>. Динамика валового сбора зерна в РФ</w:t>
      </w:r>
    </w:p>
    <w:p w14:paraId="5FBD7A5E" w14:textId="77777777" w:rsidR="00013942" w:rsidRPr="0059109B" w:rsidRDefault="00C135E4" w:rsidP="00013942">
      <w:pPr>
        <w:jc w:val="both"/>
        <w:rPr>
          <w:rFonts w:eastAsia="Calibri" w:cs="Times New Roman"/>
          <w:sz w:val="32"/>
          <w:szCs w:val="32"/>
        </w:rPr>
      </w:pPr>
      <w:r w:rsidRPr="0059109B">
        <w:rPr>
          <w:rFonts w:eastAsia="Calibri" w:cs="Times New Roman"/>
          <w:sz w:val="32"/>
          <w:szCs w:val="32"/>
        </w:rPr>
        <w:t>В Российской Федерации в доперестроечный период валовой сбор зерна в чистом весе составлял более 120 млн. тонн. За последние десять лет в силу разных причин среднее значение этого показателя по России составляет 80 – 84 млн. тонн. Такой объем зерна позволяет полностью удовлетворить народнохозяйственные потребности страны, а также обеспечить экспортный потенциал России, которая входит в пятерку крупнейших экспортеров в мире. Я привожу эти данные для того, чтобы еще раз обратить внимание на то, что Россия, обладая высоким природно-климатическим потенциалом для наращивания производства зерна, может увеличить его производство до 120 млн. тонн. Экспортный потенциал при этом может вырасти до 40 – 45 млн. тонн, что значительно не только улучшит экономику сельхозтоваро</w:t>
      </w:r>
      <w:r w:rsidR="0059109B">
        <w:rPr>
          <w:rFonts w:eastAsia="Calibri" w:cs="Times New Roman"/>
          <w:sz w:val="32"/>
          <w:szCs w:val="32"/>
        </w:rPr>
        <w:t>-</w:t>
      </w:r>
      <w:r w:rsidRPr="0059109B">
        <w:rPr>
          <w:rFonts w:eastAsia="Calibri" w:cs="Times New Roman"/>
          <w:sz w:val="32"/>
          <w:szCs w:val="32"/>
        </w:rPr>
        <w:lastRenderedPageBreak/>
        <w:t>производителей, но и повысит продовольственную безопасность стран-партнеров.</w:t>
      </w:r>
    </w:p>
    <w:p w14:paraId="030C3F85" w14:textId="77777777" w:rsidR="0059109B" w:rsidRDefault="009E7AF3" w:rsidP="009E7AF3">
      <w:pPr>
        <w:jc w:val="both"/>
        <w:rPr>
          <w:rFonts w:eastAsia="Calibri" w:cs="Times New Roman"/>
          <w:sz w:val="32"/>
          <w:szCs w:val="32"/>
        </w:rPr>
      </w:pPr>
      <w:r w:rsidRPr="0059109B">
        <w:rPr>
          <w:rFonts w:eastAsia="Calibri" w:cs="Times New Roman"/>
          <w:sz w:val="32"/>
          <w:szCs w:val="32"/>
        </w:rPr>
        <w:t xml:space="preserve">Однако в развитии отечественного зернопроизводства есть ряд проблем, требующих незамедлительного решения. </w:t>
      </w:r>
    </w:p>
    <w:p w14:paraId="07ED7CDA" w14:textId="77777777" w:rsidR="0059109B" w:rsidRDefault="0059109B" w:rsidP="009E7AF3">
      <w:pPr>
        <w:jc w:val="both"/>
        <w:rPr>
          <w:rFonts w:eastAsia="Calibri" w:cs="Times New Roman"/>
          <w:sz w:val="32"/>
          <w:szCs w:val="32"/>
        </w:rPr>
      </w:pPr>
      <w:r w:rsidRPr="009D7788">
        <w:rPr>
          <w:rFonts w:eastAsia="Calibri" w:cs="Times New Roman"/>
          <w:sz w:val="32"/>
          <w:szCs w:val="32"/>
        </w:rPr>
        <w:t>Задолженность сельхозтоваропроизводителей к началу текущего</w:t>
      </w:r>
      <w:r w:rsidRPr="0059109B">
        <w:rPr>
          <w:rFonts w:eastAsia="Calibri" w:cs="Times New Roman"/>
          <w:sz w:val="32"/>
          <w:szCs w:val="32"/>
        </w:rPr>
        <w:t xml:space="preserve"> года выросла почти до 2 триллионов рублей (1,95 трлн. рублей по состоянию на конец 2013 года). Это, естественно, отразилось на снижении темпов кредитования. По данным основных кредитующих банков - Сбербанка и Россельхозбанка – потребности </w:t>
      </w:r>
      <w:r>
        <w:rPr>
          <w:rFonts w:eastAsia="Calibri" w:cs="Times New Roman"/>
          <w:sz w:val="32"/>
          <w:szCs w:val="32"/>
        </w:rPr>
        <w:t>российских</w:t>
      </w:r>
      <w:r w:rsidRPr="0059109B">
        <w:rPr>
          <w:rFonts w:eastAsia="Calibri" w:cs="Times New Roman"/>
          <w:sz w:val="32"/>
          <w:szCs w:val="32"/>
        </w:rPr>
        <w:t xml:space="preserve"> аграриев на весенние полевые работы были обеспечены на </w:t>
      </w:r>
      <w:r w:rsidR="00B10F47">
        <w:rPr>
          <w:rFonts w:eastAsia="Calibri" w:cs="Times New Roman"/>
          <w:sz w:val="32"/>
          <w:szCs w:val="32"/>
        </w:rPr>
        <w:t>65,2</w:t>
      </w:r>
      <w:r w:rsidRPr="0059109B">
        <w:rPr>
          <w:rFonts w:eastAsia="Calibri" w:cs="Times New Roman"/>
          <w:sz w:val="32"/>
          <w:szCs w:val="32"/>
        </w:rPr>
        <w:t xml:space="preserve">%, а на осенние полевые работы и того меньше: по состоянию на начало сентября запланированные показатели были обеспеченны лишь на </w:t>
      </w:r>
      <w:r w:rsidR="00B10F47">
        <w:rPr>
          <w:rFonts w:eastAsia="Calibri" w:cs="Times New Roman"/>
          <w:sz w:val="32"/>
          <w:szCs w:val="32"/>
        </w:rPr>
        <w:t>26,5</w:t>
      </w:r>
      <w:r w:rsidRPr="0059109B">
        <w:rPr>
          <w:rFonts w:eastAsia="Calibri" w:cs="Times New Roman"/>
          <w:sz w:val="32"/>
          <w:szCs w:val="32"/>
        </w:rPr>
        <w:t>%</w:t>
      </w:r>
      <w:r w:rsidR="007F12AA">
        <w:rPr>
          <w:rFonts w:eastAsia="Calibri" w:cs="Times New Roman"/>
          <w:sz w:val="32"/>
          <w:szCs w:val="32"/>
        </w:rPr>
        <w:t xml:space="preserve">. </w:t>
      </w:r>
      <w:r w:rsidR="00D84422">
        <w:rPr>
          <w:rFonts w:eastAsia="Calibri" w:cs="Times New Roman"/>
          <w:sz w:val="32"/>
          <w:szCs w:val="32"/>
        </w:rPr>
        <w:t>При этом</w:t>
      </w:r>
      <w:r w:rsidR="007F12AA">
        <w:rPr>
          <w:rFonts w:eastAsia="Calibri" w:cs="Times New Roman"/>
          <w:sz w:val="32"/>
          <w:szCs w:val="32"/>
        </w:rPr>
        <w:t xml:space="preserve"> </w:t>
      </w:r>
      <w:r w:rsidRPr="0059109B">
        <w:rPr>
          <w:rFonts w:eastAsia="Calibri" w:cs="Times New Roman"/>
          <w:sz w:val="32"/>
          <w:szCs w:val="32"/>
        </w:rPr>
        <w:t>существующий размер задолженности отрасли не может быть погашен в ближайшее десятилетие предприятиями самостоятельно в рамках обычной хозяйственной деятельности.</w:t>
      </w:r>
    </w:p>
    <w:p w14:paraId="3CDB7F21" w14:textId="77777777" w:rsidR="007F12AA" w:rsidRPr="007F12AA" w:rsidRDefault="007F12AA" w:rsidP="007F12AA">
      <w:pPr>
        <w:jc w:val="both"/>
        <w:rPr>
          <w:rFonts w:eastAsia="Calibri" w:cs="Times New Roman"/>
          <w:sz w:val="32"/>
          <w:szCs w:val="32"/>
        </w:rPr>
      </w:pPr>
      <w:r w:rsidRPr="007F12AA">
        <w:rPr>
          <w:rFonts w:eastAsia="Calibri" w:cs="Times New Roman"/>
          <w:sz w:val="32"/>
          <w:szCs w:val="32"/>
        </w:rPr>
        <w:t xml:space="preserve">Низкая финансовая обеспеченность крайне негативно отразилась на </w:t>
      </w:r>
      <w:r w:rsidRPr="009D7788">
        <w:rPr>
          <w:rFonts w:eastAsia="Calibri" w:cs="Times New Roman"/>
          <w:sz w:val="32"/>
          <w:szCs w:val="32"/>
        </w:rPr>
        <w:t>технической оснащенности отечественных сельхозтоваро-производителей. Из-за низкого уровня материально-технической</w:t>
      </w:r>
      <w:r w:rsidRPr="007F12AA">
        <w:rPr>
          <w:rFonts w:eastAsia="Calibri" w:cs="Times New Roman"/>
          <w:sz w:val="32"/>
          <w:szCs w:val="32"/>
        </w:rPr>
        <w:t xml:space="preserve"> базы сельхозтоваропроизводителей неоправданно удлиняются сроки уборки, что, в свою очередь, приводит к потерям до 20% урожая.</w:t>
      </w:r>
    </w:p>
    <w:p w14:paraId="4BA8EDD8" w14:textId="77777777" w:rsidR="007F12AA" w:rsidRPr="007F12AA" w:rsidRDefault="007F12AA" w:rsidP="007F12AA">
      <w:pPr>
        <w:jc w:val="both"/>
        <w:rPr>
          <w:rFonts w:eastAsia="Calibri" w:cs="Times New Roman"/>
          <w:sz w:val="32"/>
          <w:szCs w:val="32"/>
        </w:rPr>
      </w:pPr>
      <w:r w:rsidRPr="007F12AA">
        <w:rPr>
          <w:rFonts w:eastAsia="Calibri" w:cs="Times New Roman"/>
          <w:sz w:val="32"/>
          <w:szCs w:val="32"/>
        </w:rPr>
        <w:t>Также требуется расширение и модернизация инфраструктуры хранения и переработки собранного урожая.</w:t>
      </w:r>
    </w:p>
    <w:p w14:paraId="2AB9525C" w14:textId="77777777" w:rsidR="00D84422" w:rsidRDefault="00253B72" w:rsidP="004215AD">
      <w:pPr>
        <w:jc w:val="both"/>
        <w:rPr>
          <w:rFonts w:eastAsia="Calibri" w:cs="Times New Roman"/>
          <w:sz w:val="32"/>
          <w:szCs w:val="32"/>
        </w:rPr>
      </w:pPr>
      <w:r>
        <w:rPr>
          <w:rFonts w:eastAsia="Calibri" w:cs="Times New Roman"/>
          <w:sz w:val="32"/>
          <w:szCs w:val="32"/>
        </w:rPr>
        <w:t>Правительство РФ со своей стороны</w:t>
      </w:r>
      <w:r w:rsidR="00D84422" w:rsidRPr="00D84422">
        <w:rPr>
          <w:rFonts w:eastAsia="Calibri" w:cs="Times New Roman"/>
          <w:sz w:val="32"/>
          <w:szCs w:val="32"/>
        </w:rPr>
        <w:t xml:space="preserve"> </w:t>
      </w:r>
      <w:r w:rsidR="00EC3C26" w:rsidRPr="00EC3C26">
        <w:rPr>
          <w:rFonts w:eastAsia="Calibri" w:cs="Times New Roman"/>
          <w:sz w:val="32"/>
          <w:szCs w:val="32"/>
        </w:rPr>
        <w:t xml:space="preserve">принимает </w:t>
      </w:r>
      <w:r>
        <w:rPr>
          <w:rFonts w:eastAsia="Calibri" w:cs="Times New Roman"/>
          <w:sz w:val="32"/>
          <w:szCs w:val="32"/>
        </w:rPr>
        <w:t>меры</w:t>
      </w:r>
      <w:r w:rsidR="00EC3C26" w:rsidRPr="00EC3C26">
        <w:rPr>
          <w:rFonts w:eastAsia="Calibri" w:cs="Times New Roman"/>
          <w:sz w:val="32"/>
          <w:szCs w:val="32"/>
        </w:rPr>
        <w:t xml:space="preserve"> </w:t>
      </w:r>
      <w:r>
        <w:rPr>
          <w:rFonts w:eastAsia="Calibri" w:cs="Times New Roman"/>
          <w:sz w:val="32"/>
          <w:szCs w:val="32"/>
        </w:rPr>
        <w:t>для оказания</w:t>
      </w:r>
      <w:r w:rsidR="00EC3C26" w:rsidRPr="00EC3C26">
        <w:rPr>
          <w:rFonts w:eastAsia="Calibri" w:cs="Times New Roman"/>
          <w:sz w:val="32"/>
          <w:szCs w:val="32"/>
        </w:rPr>
        <w:t xml:space="preserve"> поддержки отечественному АПК</w:t>
      </w:r>
      <w:r w:rsidR="00EC3C26">
        <w:rPr>
          <w:rFonts w:eastAsia="Calibri" w:cs="Times New Roman"/>
          <w:sz w:val="32"/>
          <w:szCs w:val="32"/>
        </w:rPr>
        <w:t xml:space="preserve"> с учетом ускоренного импортозамещения</w:t>
      </w:r>
      <w:r w:rsidR="00D84422" w:rsidRPr="00D84422">
        <w:rPr>
          <w:rFonts w:eastAsia="Calibri" w:cs="Times New Roman"/>
          <w:sz w:val="32"/>
          <w:szCs w:val="32"/>
        </w:rPr>
        <w:t xml:space="preserve"> сельскохозяйственной продукции. Так, в новом проекте Госпрограммы развития российского сельского хозяйства до 2020 года предусмотрено увеличение финансирования на поддержку сельхозтоваропроизводителей на 639,7 млрд. руб., что позволит за период ближайших пяти лет заместить объем импортной продукции на сумму 1,3 трлн. руб.</w:t>
      </w:r>
    </w:p>
    <w:p w14:paraId="22995390" w14:textId="77777777" w:rsidR="00FA5B6F" w:rsidRPr="004F2F34" w:rsidRDefault="00EC3C26" w:rsidP="004215AD">
      <w:pPr>
        <w:jc w:val="both"/>
        <w:rPr>
          <w:rFonts w:eastAsia="Calibri" w:cs="Times New Roman"/>
          <w:sz w:val="32"/>
          <w:szCs w:val="32"/>
        </w:rPr>
      </w:pPr>
      <w:r w:rsidRPr="004F2F34">
        <w:rPr>
          <w:rFonts w:eastAsia="Calibri" w:cs="Times New Roman"/>
          <w:sz w:val="32"/>
          <w:szCs w:val="32"/>
        </w:rPr>
        <w:t xml:space="preserve">Кроме того </w:t>
      </w:r>
      <w:r w:rsidR="00001ED8" w:rsidRPr="004F2F34">
        <w:rPr>
          <w:rFonts w:eastAsia="Calibri" w:cs="Times New Roman"/>
          <w:sz w:val="32"/>
          <w:szCs w:val="32"/>
        </w:rPr>
        <w:t xml:space="preserve">разработана и утверждена «Дорожная карта» по содействию импортозамещению в промышленности и сельском хозяйстве на 2014–2015 годы, о чем в рамках работы «Золотой осени» </w:t>
      </w:r>
      <w:r w:rsidR="00D84422" w:rsidRPr="004F2F34">
        <w:rPr>
          <w:rFonts w:eastAsia="Calibri" w:cs="Times New Roman"/>
          <w:sz w:val="32"/>
          <w:szCs w:val="32"/>
        </w:rPr>
        <w:t xml:space="preserve">сообщил </w:t>
      </w:r>
      <w:r w:rsidR="00001ED8" w:rsidRPr="004F2F34">
        <w:rPr>
          <w:rFonts w:eastAsia="Calibri" w:cs="Times New Roman"/>
          <w:sz w:val="32"/>
          <w:szCs w:val="32"/>
        </w:rPr>
        <w:t>п</w:t>
      </w:r>
      <w:r w:rsidR="00FA5B6F" w:rsidRPr="004F2F34">
        <w:rPr>
          <w:rFonts w:eastAsia="Calibri" w:cs="Times New Roman"/>
          <w:sz w:val="32"/>
          <w:szCs w:val="32"/>
        </w:rPr>
        <w:t>ремьер</w:t>
      </w:r>
      <w:r w:rsidR="00D84422" w:rsidRPr="004F2F34">
        <w:rPr>
          <w:rFonts w:eastAsia="Calibri" w:cs="Times New Roman"/>
          <w:sz w:val="32"/>
          <w:szCs w:val="32"/>
        </w:rPr>
        <w:t>-министр Российской Федерации</w:t>
      </w:r>
      <w:r w:rsidR="00FA5B6F" w:rsidRPr="004F2F34">
        <w:rPr>
          <w:rFonts w:eastAsia="Calibri" w:cs="Times New Roman"/>
          <w:sz w:val="32"/>
          <w:szCs w:val="32"/>
        </w:rPr>
        <w:t xml:space="preserve"> Дмитрий Медведев.</w:t>
      </w:r>
    </w:p>
    <w:p w14:paraId="6F27815E" w14:textId="77777777" w:rsidR="009D7788" w:rsidRDefault="009E7AF3" w:rsidP="009D7788">
      <w:pPr>
        <w:jc w:val="both"/>
      </w:pPr>
      <w:r w:rsidRPr="0059109B">
        <w:rPr>
          <w:rFonts w:eastAsia="Calibri" w:cs="Times New Roman"/>
          <w:sz w:val="32"/>
          <w:szCs w:val="32"/>
        </w:rPr>
        <w:t>В рамках развития растениеводческой отрасли в РФ намечена большая программа, предусматривающая не только увеличение производства зерна, но и повышение его качественных показателей, чему способствует ряд принятых законодательных нормативов. Кроме того, значительное внимание уделяется снижению влияния природно-климатических рисков на наращивание стабильного зернопроизводства в стране.</w:t>
      </w:r>
      <w:r w:rsidR="009D7788" w:rsidRPr="009D7788">
        <w:t xml:space="preserve"> </w:t>
      </w:r>
    </w:p>
    <w:p w14:paraId="599AECFB" w14:textId="77777777" w:rsidR="004215AD" w:rsidRDefault="009D7788" w:rsidP="009D7788">
      <w:pPr>
        <w:jc w:val="both"/>
        <w:rPr>
          <w:rFonts w:eastAsia="Calibri" w:cs="Times New Roman"/>
          <w:sz w:val="32"/>
          <w:szCs w:val="32"/>
        </w:rPr>
      </w:pPr>
      <w:r w:rsidRPr="009D7788">
        <w:rPr>
          <w:rFonts w:eastAsia="Calibri" w:cs="Times New Roman"/>
          <w:sz w:val="32"/>
          <w:szCs w:val="32"/>
        </w:rPr>
        <w:t>Второй год осуществляется государственная несвязанная поддержка в виде погектарных субсидий. Однако в существующих условиях финансово-экономического состояния сельхозтоваро-производителей этого явно недостаточно. В результате сельхозпредприятия крайне медленно проводят техническое перевооружение, недостаточно применяются минеральные удобрения и средства защиты растений.</w:t>
      </w:r>
    </w:p>
    <w:p w14:paraId="27824083" w14:textId="77777777" w:rsidR="004215AD" w:rsidRDefault="004215AD" w:rsidP="004215AD">
      <w:pPr>
        <w:jc w:val="both"/>
        <w:rPr>
          <w:rFonts w:eastAsia="Calibri" w:cs="Times New Roman"/>
          <w:sz w:val="32"/>
          <w:szCs w:val="32"/>
        </w:rPr>
      </w:pPr>
      <w:r w:rsidRPr="007F12AA">
        <w:rPr>
          <w:rFonts w:eastAsia="Calibri" w:cs="Times New Roman"/>
          <w:sz w:val="32"/>
          <w:szCs w:val="32"/>
        </w:rPr>
        <w:t xml:space="preserve">Во всем мире понимают, что Россия является, и может </w:t>
      </w:r>
      <w:r w:rsidR="00001ED8">
        <w:rPr>
          <w:rFonts w:eastAsia="Calibri" w:cs="Times New Roman"/>
          <w:sz w:val="32"/>
          <w:szCs w:val="32"/>
        </w:rPr>
        <w:t>оставаться</w:t>
      </w:r>
      <w:r w:rsidRPr="007F12AA">
        <w:rPr>
          <w:rFonts w:eastAsia="Calibri" w:cs="Times New Roman"/>
          <w:sz w:val="32"/>
          <w:szCs w:val="32"/>
        </w:rPr>
        <w:t xml:space="preserve"> в долгосрочной перспективе гарантированным поставщиком зерна, исходя из своей суверенной и независимой внешней политики.</w:t>
      </w:r>
    </w:p>
    <w:p w14:paraId="4AF1A793"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Однако для решения такой масштабной задачи средств федерального бюджета не хватит. Необходимы дополнительные, в т</w:t>
      </w:r>
      <w:r w:rsidR="00EC3C26">
        <w:rPr>
          <w:rFonts w:eastAsia="Calibri" w:cs="Times New Roman"/>
          <w:sz w:val="32"/>
          <w:szCs w:val="32"/>
        </w:rPr>
        <w:t xml:space="preserve">ом </w:t>
      </w:r>
      <w:r w:rsidRPr="0059109B">
        <w:rPr>
          <w:rFonts w:eastAsia="Calibri" w:cs="Times New Roman"/>
          <w:sz w:val="32"/>
          <w:szCs w:val="32"/>
        </w:rPr>
        <w:t>ч</w:t>
      </w:r>
      <w:r w:rsidR="00EC3C26">
        <w:rPr>
          <w:rFonts w:eastAsia="Calibri" w:cs="Times New Roman"/>
          <w:sz w:val="32"/>
          <w:szCs w:val="32"/>
        </w:rPr>
        <w:t xml:space="preserve">исле </w:t>
      </w:r>
      <w:r w:rsidRPr="0059109B">
        <w:rPr>
          <w:rFonts w:eastAsia="Calibri" w:cs="Times New Roman"/>
          <w:sz w:val="32"/>
          <w:szCs w:val="32"/>
        </w:rPr>
        <w:t>внешние источники финансирования. Есть сигналы от наших традиционных партнеров - стран Ближнего Востока, Африки и Азии. Многие из них готовы инвестировать свои средства в то сельскохозяйственное производство, которое гарантирует необходимый объем производства с/х культур и снижение ценовых рисков.</w:t>
      </w:r>
    </w:p>
    <w:p w14:paraId="33B67EE8"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 xml:space="preserve">Однако у зарубежных потенциальных инвесторов возникает вопрос: Как защитить свои инвестиции, гарантировать возвратность и прибыльность вложенных средств? </w:t>
      </w:r>
    </w:p>
    <w:p w14:paraId="7B2F4F36"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Ответом на этот вопрос может стать создание</w:t>
      </w:r>
      <w:r w:rsidR="00001ED8">
        <w:rPr>
          <w:rFonts w:eastAsia="Calibri" w:cs="Times New Roman"/>
          <w:sz w:val="32"/>
          <w:szCs w:val="32"/>
        </w:rPr>
        <w:t xml:space="preserve"> целевых</w:t>
      </w:r>
      <w:r w:rsidRPr="0059109B">
        <w:rPr>
          <w:rFonts w:eastAsia="Calibri" w:cs="Times New Roman"/>
          <w:sz w:val="32"/>
          <w:szCs w:val="32"/>
        </w:rPr>
        <w:t xml:space="preserve"> инвестиционных </w:t>
      </w:r>
      <w:r w:rsidR="00001ED8">
        <w:rPr>
          <w:rFonts w:eastAsia="Calibri" w:cs="Times New Roman"/>
          <w:sz w:val="32"/>
          <w:szCs w:val="32"/>
        </w:rPr>
        <w:t>агро</w:t>
      </w:r>
      <w:r w:rsidRPr="0059109B">
        <w:rPr>
          <w:rFonts w:eastAsia="Calibri" w:cs="Times New Roman"/>
          <w:sz w:val="32"/>
          <w:szCs w:val="32"/>
        </w:rPr>
        <w:t>фондов. Объединение зарубежных инвесторов наряду с российскими государственными банками, с одной стороны, и отечественных предприятий АПК, с другой, создаст высокий мультипликативный эффект как для динамичного развития зернопроизводства в России, так и для обеспечения гарантированных поставок продовольствия с гарантированным качеством в страны-партнеры.</w:t>
      </w:r>
    </w:p>
    <w:p w14:paraId="60FECF04"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Правительство РФ проводит планомерную работу по созданию благоприятного инвестиционного климата в стране, совершенствуя нормативную базу и оказывая всестороннюю поддержку инвесторам.</w:t>
      </w:r>
    </w:p>
    <w:p w14:paraId="2A58A4CC" w14:textId="77777777" w:rsidR="009E7AF3" w:rsidRPr="0059109B" w:rsidRDefault="000C7CD2" w:rsidP="0059109B">
      <w:pPr>
        <w:spacing w:after="240"/>
        <w:rPr>
          <w:b/>
          <w:sz w:val="32"/>
          <w:szCs w:val="32"/>
          <w:highlight w:val="yellow"/>
        </w:rPr>
      </w:pPr>
      <w:r>
        <w:rPr>
          <w:b/>
          <w:sz w:val="32"/>
          <w:szCs w:val="32"/>
          <w:highlight w:val="yellow"/>
        </w:rPr>
        <w:t>Слайд 3</w:t>
      </w:r>
      <w:r w:rsidR="009E7AF3" w:rsidRPr="0059109B">
        <w:rPr>
          <w:b/>
          <w:sz w:val="32"/>
          <w:szCs w:val="32"/>
          <w:highlight w:val="yellow"/>
        </w:rPr>
        <w:t>. Инвестиционный потенциал России</w:t>
      </w:r>
    </w:p>
    <w:p w14:paraId="25B6DF82"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Вместе с тем на сегодняшний день вложение средств в агропромышленный комплекс России имеет целый ряд неоспоримых инвестиционных преимуществ</w:t>
      </w:r>
      <w:r w:rsidR="002A56C0">
        <w:rPr>
          <w:rFonts w:eastAsia="Calibri" w:cs="Times New Roman"/>
          <w:sz w:val="32"/>
          <w:szCs w:val="32"/>
        </w:rPr>
        <w:t>, среди них</w:t>
      </w:r>
      <w:r w:rsidRPr="0059109B">
        <w:rPr>
          <w:rFonts w:eastAsia="Calibri" w:cs="Times New Roman"/>
          <w:sz w:val="32"/>
          <w:szCs w:val="32"/>
        </w:rPr>
        <w:t>:</w:t>
      </w:r>
    </w:p>
    <w:p w14:paraId="73A936F2"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1.</w:t>
      </w:r>
      <w:r w:rsidRPr="0059109B">
        <w:rPr>
          <w:rFonts w:eastAsia="Calibri" w:cs="Times New Roman"/>
          <w:sz w:val="32"/>
          <w:szCs w:val="32"/>
        </w:rPr>
        <w:tab/>
        <w:t>Фундаментально недооцененные активы, в том числе земельный актив.</w:t>
      </w:r>
    </w:p>
    <w:p w14:paraId="3DADCF03" w14:textId="77777777" w:rsidR="009E7AF3" w:rsidRPr="0059109B" w:rsidRDefault="00001ED8" w:rsidP="009E7AF3">
      <w:pPr>
        <w:jc w:val="both"/>
        <w:rPr>
          <w:rFonts w:eastAsia="Calibri" w:cs="Times New Roman"/>
          <w:sz w:val="32"/>
          <w:szCs w:val="32"/>
        </w:rPr>
      </w:pPr>
      <w:r>
        <w:rPr>
          <w:rFonts w:eastAsia="Calibri" w:cs="Times New Roman"/>
          <w:sz w:val="32"/>
          <w:szCs w:val="32"/>
        </w:rPr>
        <w:t>2</w:t>
      </w:r>
      <w:r w:rsidR="009E7AF3" w:rsidRPr="0059109B">
        <w:rPr>
          <w:rFonts w:eastAsia="Calibri" w:cs="Times New Roman"/>
          <w:sz w:val="32"/>
          <w:szCs w:val="32"/>
        </w:rPr>
        <w:t>.</w:t>
      </w:r>
      <w:r w:rsidR="009E7AF3" w:rsidRPr="0059109B">
        <w:rPr>
          <w:rFonts w:eastAsia="Calibri" w:cs="Times New Roman"/>
          <w:sz w:val="32"/>
          <w:szCs w:val="32"/>
        </w:rPr>
        <w:tab/>
        <w:t>Недостаточность финансирования компаний в отрасли, что привело к низкой технической вооруженности и невысокой наукоемкости производства.</w:t>
      </w:r>
    </w:p>
    <w:p w14:paraId="4FEB6B8C" w14:textId="77777777" w:rsidR="009E7AF3" w:rsidRPr="0059109B" w:rsidRDefault="00001ED8" w:rsidP="009E7AF3">
      <w:pPr>
        <w:jc w:val="both"/>
        <w:rPr>
          <w:rFonts w:eastAsia="Calibri" w:cs="Times New Roman"/>
          <w:sz w:val="32"/>
          <w:szCs w:val="32"/>
        </w:rPr>
      </w:pPr>
      <w:r>
        <w:rPr>
          <w:rFonts w:eastAsia="Calibri" w:cs="Times New Roman"/>
          <w:sz w:val="32"/>
          <w:szCs w:val="32"/>
        </w:rPr>
        <w:t>3</w:t>
      </w:r>
      <w:r w:rsidR="009E7AF3" w:rsidRPr="0059109B">
        <w:rPr>
          <w:rFonts w:eastAsia="Calibri" w:cs="Times New Roman"/>
          <w:sz w:val="32"/>
          <w:szCs w:val="32"/>
        </w:rPr>
        <w:t>.</w:t>
      </w:r>
      <w:r w:rsidR="009E7AF3" w:rsidRPr="0059109B">
        <w:rPr>
          <w:rFonts w:eastAsia="Calibri" w:cs="Times New Roman"/>
          <w:sz w:val="32"/>
          <w:szCs w:val="32"/>
        </w:rPr>
        <w:tab/>
        <w:t>Необходимость рекапитализации в отрасли. Стоимость может быть увеличена за счет оптимизации структуры капитала и, как следствие, снижения его стоимости.</w:t>
      </w:r>
    </w:p>
    <w:p w14:paraId="1589C250" w14:textId="77777777" w:rsidR="009E7AF3" w:rsidRPr="0059109B" w:rsidRDefault="00001ED8" w:rsidP="009E7AF3">
      <w:pPr>
        <w:jc w:val="both"/>
        <w:rPr>
          <w:rFonts w:eastAsia="Calibri" w:cs="Times New Roman"/>
          <w:sz w:val="32"/>
          <w:szCs w:val="32"/>
        </w:rPr>
      </w:pPr>
      <w:r>
        <w:rPr>
          <w:rFonts w:eastAsia="Calibri" w:cs="Times New Roman"/>
          <w:sz w:val="32"/>
          <w:szCs w:val="32"/>
        </w:rPr>
        <w:t>4</w:t>
      </w:r>
      <w:r w:rsidR="009E7AF3" w:rsidRPr="0059109B">
        <w:rPr>
          <w:rFonts w:eastAsia="Calibri" w:cs="Times New Roman"/>
          <w:sz w:val="32"/>
          <w:szCs w:val="32"/>
        </w:rPr>
        <w:t>.</w:t>
      </w:r>
      <w:r w:rsidR="009E7AF3" w:rsidRPr="0059109B">
        <w:rPr>
          <w:rFonts w:eastAsia="Calibri" w:cs="Times New Roman"/>
          <w:sz w:val="32"/>
          <w:szCs w:val="32"/>
        </w:rPr>
        <w:tab/>
        <w:t>Сельскохозяйственный, научный и биологический потенциал России.</w:t>
      </w:r>
    </w:p>
    <w:p w14:paraId="60F0327B" w14:textId="77777777" w:rsidR="009E7AF3" w:rsidRPr="0059109B" w:rsidRDefault="000C7CD2" w:rsidP="0059109B">
      <w:pPr>
        <w:spacing w:after="240"/>
        <w:rPr>
          <w:b/>
          <w:sz w:val="32"/>
          <w:szCs w:val="32"/>
          <w:highlight w:val="yellow"/>
        </w:rPr>
      </w:pPr>
      <w:r>
        <w:rPr>
          <w:b/>
          <w:sz w:val="32"/>
          <w:szCs w:val="32"/>
          <w:highlight w:val="yellow"/>
        </w:rPr>
        <w:t>Слайд 4</w:t>
      </w:r>
      <w:r w:rsidR="009E7AF3" w:rsidRPr="0059109B">
        <w:rPr>
          <w:b/>
          <w:sz w:val="32"/>
          <w:szCs w:val="32"/>
          <w:highlight w:val="yellow"/>
        </w:rPr>
        <w:t>. Экспортная ориентация зернопроизводящих регионов РФ</w:t>
      </w:r>
    </w:p>
    <w:p w14:paraId="79CD7418"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7.</w:t>
      </w:r>
      <w:r w:rsidRPr="0059109B">
        <w:rPr>
          <w:rFonts w:eastAsia="Calibri" w:cs="Times New Roman"/>
          <w:sz w:val="32"/>
          <w:szCs w:val="32"/>
        </w:rPr>
        <w:tab/>
        <w:t>Уникальное сочетание плодородных земель, неограниченных водных ресурсов и близость к крупнейшим рынкам сбыта (Ближний Восток, Китай, Юго-Восточная Азия, Япония).</w:t>
      </w:r>
    </w:p>
    <w:p w14:paraId="59EBADA2"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8.</w:t>
      </w:r>
      <w:r w:rsidRPr="0059109B">
        <w:rPr>
          <w:rFonts w:eastAsia="Calibri" w:cs="Times New Roman"/>
          <w:sz w:val="32"/>
          <w:szCs w:val="32"/>
        </w:rPr>
        <w:tab/>
        <w:t>За счет большой протяженности территории страны посевные площади находятся в различных природно-климатических зонах. Данное обстоятельство позволяет нивелировать природные риски путем диверсификации обрабатываемой пашни по разным регионам.</w:t>
      </w:r>
    </w:p>
    <w:p w14:paraId="417115DD"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9.</w:t>
      </w:r>
      <w:r w:rsidRPr="0059109B">
        <w:rPr>
          <w:rFonts w:eastAsia="Calibri" w:cs="Times New Roman"/>
          <w:sz w:val="32"/>
          <w:szCs w:val="32"/>
        </w:rPr>
        <w:tab/>
        <w:t>Возможность ведения органического производства</w:t>
      </w:r>
    </w:p>
    <w:p w14:paraId="2A609C59"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 xml:space="preserve">Для предоставления возможности инвесторам реализовать инвестиционную заинтересованность в настоящее время уже проводится планомерная работа по созданию инвестиционного агрофонда. Была проведена </w:t>
      </w:r>
      <w:r w:rsidR="002A56C0">
        <w:rPr>
          <w:rFonts w:eastAsia="Calibri" w:cs="Times New Roman"/>
          <w:sz w:val="32"/>
          <w:szCs w:val="32"/>
        </w:rPr>
        <w:t>серьезная</w:t>
      </w:r>
      <w:r w:rsidRPr="0059109B">
        <w:rPr>
          <w:rFonts w:eastAsia="Calibri" w:cs="Times New Roman"/>
          <w:sz w:val="32"/>
          <w:szCs w:val="32"/>
        </w:rPr>
        <w:t xml:space="preserve"> предварительная проработка этого проект</w:t>
      </w:r>
      <w:r w:rsidR="002A56C0">
        <w:rPr>
          <w:rFonts w:eastAsia="Calibri" w:cs="Times New Roman"/>
          <w:sz w:val="32"/>
          <w:szCs w:val="32"/>
        </w:rPr>
        <w:t>а</w:t>
      </w:r>
      <w:r w:rsidRPr="0059109B">
        <w:rPr>
          <w:rFonts w:eastAsia="Calibri" w:cs="Times New Roman"/>
          <w:sz w:val="32"/>
          <w:szCs w:val="32"/>
        </w:rPr>
        <w:t xml:space="preserve">, который находится теперь на высокой стадии готовности. </w:t>
      </w:r>
      <w:r w:rsidR="002A56C0">
        <w:rPr>
          <w:rFonts w:eastAsia="Calibri" w:cs="Times New Roman"/>
          <w:sz w:val="32"/>
          <w:szCs w:val="32"/>
        </w:rPr>
        <w:t>Подготовка к формированию</w:t>
      </w:r>
      <w:r w:rsidRPr="0059109B">
        <w:rPr>
          <w:rFonts w:eastAsia="Calibri" w:cs="Times New Roman"/>
          <w:sz w:val="32"/>
          <w:szCs w:val="32"/>
        </w:rPr>
        <w:t xml:space="preserve"> фонда реализуется одним из ведущих государственных банков России совместно с зарубежной государственной </w:t>
      </w:r>
      <w:r w:rsidR="002A56C0">
        <w:rPr>
          <w:rFonts w:eastAsia="Calibri" w:cs="Times New Roman"/>
          <w:sz w:val="32"/>
          <w:szCs w:val="32"/>
        </w:rPr>
        <w:t>инвестиционной</w:t>
      </w:r>
      <w:r w:rsidRPr="0059109B">
        <w:rPr>
          <w:rFonts w:eastAsia="Calibri" w:cs="Times New Roman"/>
          <w:sz w:val="32"/>
          <w:szCs w:val="32"/>
        </w:rPr>
        <w:t xml:space="preserve"> компанией. Цель данной работы заключается в том, чтобы создать фонд, способный инвестировать до 1 млрд. долларов в год в сельское хозяйство РФ.</w:t>
      </w:r>
    </w:p>
    <w:p w14:paraId="575ACCBC"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В качестве основного инвестиционного приоритета определено вложение средств в земли сельхозназначения и транспортно-логистическую инфраструктуру.</w:t>
      </w:r>
    </w:p>
    <w:p w14:paraId="516D304C"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Предполагается, что реализация данного проекта позволит повысить трудовую занятость местного населения и значительно увеличит производительность их труда.</w:t>
      </w:r>
    </w:p>
    <w:p w14:paraId="64E2B1F1" w14:textId="77777777" w:rsidR="009E7AF3" w:rsidRPr="0059109B" w:rsidRDefault="009E7AF3" w:rsidP="0059109B">
      <w:pPr>
        <w:spacing w:after="240"/>
        <w:rPr>
          <w:b/>
          <w:sz w:val="32"/>
          <w:szCs w:val="32"/>
          <w:highlight w:val="yellow"/>
        </w:rPr>
      </w:pPr>
      <w:r w:rsidRPr="0059109B">
        <w:rPr>
          <w:b/>
          <w:sz w:val="32"/>
          <w:szCs w:val="32"/>
          <w:highlight w:val="yellow"/>
        </w:rPr>
        <w:t xml:space="preserve">Слайд </w:t>
      </w:r>
      <w:r w:rsidR="000C7CD2">
        <w:rPr>
          <w:b/>
          <w:sz w:val="32"/>
          <w:szCs w:val="32"/>
          <w:highlight w:val="yellow"/>
        </w:rPr>
        <w:t>5</w:t>
      </w:r>
      <w:r w:rsidRPr="0059109B">
        <w:rPr>
          <w:b/>
          <w:sz w:val="32"/>
          <w:szCs w:val="32"/>
          <w:highlight w:val="yellow"/>
        </w:rPr>
        <w:t>. Емкость рынков доступных для экспорта зерна из РФ</w:t>
      </w:r>
    </w:p>
    <w:p w14:paraId="67D15EB0" w14:textId="77777777" w:rsidR="009E7AF3" w:rsidRDefault="009E7AF3" w:rsidP="009E7AF3">
      <w:pPr>
        <w:jc w:val="both"/>
        <w:rPr>
          <w:rFonts w:eastAsia="Calibri" w:cs="Times New Roman"/>
          <w:sz w:val="32"/>
          <w:szCs w:val="32"/>
        </w:rPr>
      </w:pPr>
      <w:r w:rsidRPr="0059109B">
        <w:rPr>
          <w:rFonts w:eastAsia="Calibri" w:cs="Times New Roman"/>
          <w:sz w:val="32"/>
          <w:szCs w:val="32"/>
        </w:rPr>
        <w:t>Также планируется, что произведенная продукция будет реализовываться на внутреннем рынке и поставляться на основе долгосрочных контрактов странам-потреби</w:t>
      </w:r>
      <w:r w:rsidR="002A56C0">
        <w:rPr>
          <w:rFonts w:eastAsia="Calibri" w:cs="Times New Roman"/>
          <w:sz w:val="32"/>
          <w:szCs w:val="32"/>
        </w:rPr>
        <w:t>телям в различные регионы мира.</w:t>
      </w:r>
    </w:p>
    <w:p w14:paraId="662A749B"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 xml:space="preserve">Идея создания </w:t>
      </w:r>
      <w:r w:rsidR="002A56C0">
        <w:rPr>
          <w:rFonts w:eastAsia="Calibri" w:cs="Times New Roman"/>
          <w:sz w:val="32"/>
          <w:szCs w:val="32"/>
        </w:rPr>
        <w:t>вышеупомянутого</w:t>
      </w:r>
      <w:r w:rsidRPr="0059109B">
        <w:rPr>
          <w:rFonts w:eastAsia="Calibri" w:cs="Times New Roman"/>
          <w:sz w:val="32"/>
          <w:szCs w:val="32"/>
        </w:rPr>
        <w:t xml:space="preserve"> инвестиционного фонда нашла всестороннюю поддержку в государственных органах страны на высоком руководящем уровне. </w:t>
      </w:r>
    </w:p>
    <w:p w14:paraId="05C84304" w14:textId="77777777" w:rsidR="009133D8" w:rsidRPr="009133D8" w:rsidRDefault="009133D8" w:rsidP="009133D8">
      <w:pPr>
        <w:jc w:val="both"/>
        <w:rPr>
          <w:rFonts w:eastAsia="Calibri" w:cs="Times New Roman"/>
          <w:sz w:val="32"/>
          <w:szCs w:val="32"/>
        </w:rPr>
      </w:pPr>
      <w:r w:rsidRPr="009133D8">
        <w:rPr>
          <w:rFonts w:eastAsia="Calibri" w:cs="Times New Roman"/>
          <w:sz w:val="32"/>
          <w:szCs w:val="32"/>
        </w:rPr>
        <w:t>Но для использования средств из инвестиционных фондов, с</w:t>
      </w:r>
      <w:r w:rsidR="002A56C0">
        <w:rPr>
          <w:rFonts w:eastAsia="Calibri" w:cs="Times New Roman"/>
          <w:sz w:val="32"/>
          <w:szCs w:val="32"/>
        </w:rPr>
        <w:t>начала</w:t>
      </w:r>
      <w:r w:rsidRPr="009133D8">
        <w:rPr>
          <w:rFonts w:eastAsia="Calibri" w:cs="Times New Roman"/>
          <w:sz w:val="32"/>
          <w:szCs w:val="32"/>
        </w:rPr>
        <w:t xml:space="preserve"> необходимо реструктуризировать сложившиеся долги сельхозтоваропроизводителей. Это непростой, комплексный вопрос, и в настоящее время ведется активное обсуждение вариантов его решения.</w:t>
      </w:r>
    </w:p>
    <w:p w14:paraId="6EBFA8B9" w14:textId="77777777" w:rsidR="009133D8" w:rsidRPr="009133D8" w:rsidRDefault="009133D8" w:rsidP="009133D8">
      <w:pPr>
        <w:jc w:val="both"/>
        <w:rPr>
          <w:rFonts w:eastAsia="Calibri" w:cs="Times New Roman"/>
          <w:sz w:val="32"/>
          <w:szCs w:val="32"/>
        </w:rPr>
      </w:pPr>
      <w:r w:rsidRPr="009133D8">
        <w:rPr>
          <w:rFonts w:eastAsia="Calibri" w:cs="Times New Roman"/>
          <w:sz w:val="32"/>
          <w:szCs w:val="32"/>
        </w:rPr>
        <w:t>Национальный союз зернопроизводителей предложил свой вариант реструктуризации Президенту Российской федерации Владимир Владимировичу Путину на совещании 18 июня 2014 года в Ставрополе. Мы предложили реструктуризировать сложившуюся задолженность сельхозтоваропроизводителей посредством выпуска государственных векселей сроком на 10-20 лет. Предложение нашло поддержку главы государства.</w:t>
      </w:r>
    </w:p>
    <w:p w14:paraId="49B8AADB" w14:textId="77777777" w:rsidR="009133D8" w:rsidRPr="004F2F34" w:rsidRDefault="009133D8" w:rsidP="009133D8">
      <w:pPr>
        <w:jc w:val="both"/>
        <w:rPr>
          <w:rFonts w:eastAsia="Calibri" w:cs="Times New Roman"/>
          <w:sz w:val="32"/>
          <w:szCs w:val="32"/>
        </w:rPr>
      </w:pPr>
      <w:r w:rsidRPr="009133D8">
        <w:rPr>
          <w:rFonts w:eastAsia="Calibri" w:cs="Times New Roman"/>
          <w:sz w:val="32"/>
          <w:szCs w:val="32"/>
        </w:rPr>
        <w:t>Могу также добавить, что по вопросу сокращения задолженности по кредитам предприятий агропромышленного комплекса России президентом дано п</w:t>
      </w:r>
      <w:r>
        <w:rPr>
          <w:rFonts w:eastAsia="Calibri" w:cs="Times New Roman"/>
          <w:sz w:val="32"/>
          <w:szCs w:val="32"/>
        </w:rPr>
        <w:t xml:space="preserve">оручение в Правительство страны, которое уже начали выполнять. </w:t>
      </w:r>
      <w:r w:rsidR="00EC3C26">
        <w:rPr>
          <w:rFonts w:eastAsia="Calibri" w:cs="Times New Roman"/>
          <w:sz w:val="32"/>
          <w:szCs w:val="32"/>
        </w:rPr>
        <w:t>А</w:t>
      </w:r>
      <w:r>
        <w:rPr>
          <w:rFonts w:eastAsia="Calibri" w:cs="Times New Roman"/>
          <w:sz w:val="32"/>
          <w:szCs w:val="32"/>
        </w:rPr>
        <w:t xml:space="preserve"> на открытии «Золотой осени» Дмитрий </w:t>
      </w:r>
      <w:r w:rsidRPr="004F2F34">
        <w:rPr>
          <w:rFonts w:eastAsia="Calibri" w:cs="Times New Roman"/>
          <w:sz w:val="32"/>
          <w:szCs w:val="32"/>
        </w:rPr>
        <w:t xml:space="preserve">Медведев </w:t>
      </w:r>
      <w:r w:rsidR="00EC3C26" w:rsidRPr="004F2F34">
        <w:rPr>
          <w:rFonts w:eastAsia="Calibri" w:cs="Times New Roman"/>
          <w:sz w:val="32"/>
          <w:szCs w:val="32"/>
        </w:rPr>
        <w:t>подтвердил</w:t>
      </w:r>
      <w:r w:rsidRPr="004F2F34">
        <w:rPr>
          <w:rFonts w:eastAsia="Calibri" w:cs="Times New Roman"/>
          <w:sz w:val="32"/>
          <w:szCs w:val="32"/>
        </w:rPr>
        <w:t xml:space="preserve">, что </w:t>
      </w:r>
      <w:r w:rsidR="00EC3C26" w:rsidRPr="004F2F34">
        <w:rPr>
          <w:rFonts w:eastAsia="Calibri" w:cs="Times New Roman"/>
          <w:sz w:val="32"/>
          <w:szCs w:val="32"/>
        </w:rPr>
        <w:t>П</w:t>
      </w:r>
      <w:r w:rsidRPr="004F2F34">
        <w:rPr>
          <w:rFonts w:eastAsia="Calibri" w:cs="Times New Roman"/>
          <w:sz w:val="32"/>
          <w:szCs w:val="32"/>
        </w:rPr>
        <w:t>равительство</w:t>
      </w:r>
      <w:r w:rsidR="00EC3C26" w:rsidRPr="004F2F34">
        <w:rPr>
          <w:rFonts w:eastAsia="Calibri" w:cs="Times New Roman"/>
          <w:sz w:val="32"/>
          <w:szCs w:val="32"/>
        </w:rPr>
        <w:t xml:space="preserve"> РФ</w:t>
      </w:r>
      <w:r w:rsidRPr="004F2F34">
        <w:rPr>
          <w:rFonts w:eastAsia="Calibri" w:cs="Times New Roman"/>
          <w:sz w:val="32"/>
          <w:szCs w:val="32"/>
        </w:rPr>
        <w:t xml:space="preserve"> будет «работать над устранением одной из основных проблем сельского хозяйства – закредитованности».</w:t>
      </w:r>
    </w:p>
    <w:p w14:paraId="4C7F71E5" w14:textId="77777777" w:rsidR="00052D62" w:rsidRPr="00052D62" w:rsidRDefault="00052D62" w:rsidP="00052D62">
      <w:pPr>
        <w:jc w:val="both"/>
        <w:rPr>
          <w:rFonts w:eastAsia="Calibri" w:cs="Times New Roman"/>
          <w:sz w:val="32"/>
          <w:szCs w:val="32"/>
        </w:rPr>
      </w:pPr>
      <w:r w:rsidRPr="00052D62">
        <w:rPr>
          <w:rFonts w:eastAsia="Calibri" w:cs="Times New Roman"/>
          <w:sz w:val="32"/>
          <w:szCs w:val="32"/>
        </w:rPr>
        <w:t>Целью нашего Союза является не только повышение объемов производства зерна, но и обеспечение</w:t>
      </w:r>
      <w:r w:rsidR="00C13013">
        <w:rPr>
          <w:rFonts w:eastAsia="Calibri" w:cs="Times New Roman"/>
          <w:sz w:val="32"/>
          <w:szCs w:val="32"/>
        </w:rPr>
        <w:t xml:space="preserve"> зернопроизводителям гарантированной справедливой доходности, для чего в свою очередь предоставление этому зерну высокомаржинальных рынков</w:t>
      </w:r>
      <w:r w:rsidRPr="00052D62">
        <w:rPr>
          <w:rFonts w:eastAsia="Calibri" w:cs="Times New Roman"/>
          <w:sz w:val="32"/>
          <w:szCs w:val="32"/>
        </w:rPr>
        <w:t xml:space="preserve"> сбыта на основе долгосрочных контрактов со странами-потребителями в различных регионах мира.</w:t>
      </w:r>
    </w:p>
    <w:p w14:paraId="50412BF7" w14:textId="77777777" w:rsidR="00052D62" w:rsidRPr="00052D62" w:rsidRDefault="00052D62" w:rsidP="00052D62">
      <w:pPr>
        <w:jc w:val="both"/>
        <w:rPr>
          <w:rFonts w:eastAsia="Calibri" w:cs="Times New Roman"/>
          <w:sz w:val="32"/>
          <w:szCs w:val="32"/>
        </w:rPr>
      </w:pPr>
      <w:r w:rsidRPr="00052D62">
        <w:rPr>
          <w:rFonts w:eastAsia="Calibri" w:cs="Times New Roman"/>
          <w:sz w:val="32"/>
          <w:szCs w:val="32"/>
        </w:rPr>
        <w:t>Поэтому совместно с наращиванием объемов производства зерна, необходимо развивать зерновую инфраструктуру. На сегодняшний день транспортно-логистические издержки в России на 40% выше, чем в других странах. Это связано как с перевозкой на длительные расстояния (по некоторым регионам превышающими 3 500 км), так и с действующими ж/д тарифами. Затраты на транспортировку 1 тонны зерна из регионов Сибири и Урала в Поволжье, к примеру, могут превышать 2 тыс. рублей. При неблагоприятной ценовой конъюнктуре такая тарифная нагрузка становится «заградительной» для транспортировки зерна в другие ФО и на экспорт.</w:t>
      </w:r>
    </w:p>
    <w:p w14:paraId="6F409166" w14:textId="77777777" w:rsidR="008B550D" w:rsidRPr="008B550D" w:rsidRDefault="00052D62" w:rsidP="00052D62">
      <w:pPr>
        <w:jc w:val="both"/>
        <w:rPr>
          <w:rFonts w:eastAsia="Calibri" w:cs="Times New Roman"/>
          <w:sz w:val="32"/>
          <w:szCs w:val="32"/>
        </w:rPr>
      </w:pPr>
      <w:r w:rsidRPr="00052D62">
        <w:rPr>
          <w:rFonts w:eastAsia="Calibri" w:cs="Times New Roman"/>
          <w:sz w:val="32"/>
          <w:szCs w:val="32"/>
        </w:rPr>
        <w:t xml:space="preserve">Рост экспортного потока зерна напрямую зависит, в том числе и от расширения портовых возможностей как в Азово-Черноморском бассейне, так и на Дальнем Востоке РФ. Отсутствие портового терминала на Дальнем Востоке, наряду с крайней изношенностью вагонного парка зерновозов и высокой стоимостью их аренды, </w:t>
      </w:r>
      <w:r w:rsidRPr="008B550D">
        <w:rPr>
          <w:rFonts w:eastAsia="Calibri" w:cs="Times New Roman"/>
          <w:sz w:val="32"/>
          <w:szCs w:val="32"/>
        </w:rPr>
        <w:t>приводит к сдерживанию экспорта, особенно в страны Восточной и Юго-Восточной Азии.</w:t>
      </w:r>
      <w:r w:rsidR="006A7EF6">
        <w:rPr>
          <w:rFonts w:eastAsia="Calibri" w:cs="Times New Roman"/>
          <w:sz w:val="32"/>
          <w:szCs w:val="32"/>
        </w:rPr>
        <w:t xml:space="preserve"> Проекты по развитию зерновой инфраструктуры рассматриваются. В </w:t>
      </w:r>
      <w:r w:rsidR="00B11093">
        <w:rPr>
          <w:rFonts w:eastAsia="Calibri" w:cs="Times New Roman"/>
          <w:sz w:val="32"/>
          <w:szCs w:val="32"/>
        </w:rPr>
        <w:t>частности,</w:t>
      </w:r>
      <w:r w:rsidR="006A7EF6">
        <w:rPr>
          <w:rFonts w:eastAsia="Calibri" w:cs="Times New Roman"/>
          <w:sz w:val="32"/>
          <w:szCs w:val="32"/>
        </w:rPr>
        <w:t xml:space="preserve"> в</w:t>
      </w:r>
      <w:r w:rsidR="008B550D">
        <w:rPr>
          <w:rFonts w:eastAsia="Calibri" w:cs="Times New Roman"/>
          <w:sz w:val="32"/>
          <w:szCs w:val="32"/>
        </w:rPr>
        <w:t xml:space="preserve"> строительстве </w:t>
      </w:r>
      <w:r w:rsidR="006A7EF6">
        <w:rPr>
          <w:rFonts w:eastAsia="Calibri" w:cs="Times New Roman"/>
          <w:sz w:val="32"/>
          <w:szCs w:val="32"/>
        </w:rPr>
        <w:t xml:space="preserve">глубоководного </w:t>
      </w:r>
      <w:r w:rsidR="008B550D">
        <w:rPr>
          <w:rFonts w:eastAsia="Calibri" w:cs="Times New Roman"/>
          <w:sz w:val="32"/>
          <w:szCs w:val="32"/>
        </w:rPr>
        <w:t>дальневосточного зернового терминала</w:t>
      </w:r>
      <w:r w:rsidR="006A7EF6">
        <w:rPr>
          <w:rFonts w:eastAsia="Calibri" w:cs="Times New Roman"/>
          <w:sz w:val="32"/>
          <w:szCs w:val="32"/>
        </w:rPr>
        <w:t xml:space="preserve"> в рамках Восточного зернового коридора</w:t>
      </w:r>
      <w:r w:rsidR="008B550D">
        <w:rPr>
          <w:rFonts w:eastAsia="Calibri" w:cs="Times New Roman"/>
          <w:sz w:val="32"/>
          <w:szCs w:val="32"/>
        </w:rPr>
        <w:t xml:space="preserve"> Объединенная зерновая компания видит ключевую стратегическую задачу </w:t>
      </w:r>
      <w:r w:rsidR="006A7EF6">
        <w:rPr>
          <w:rFonts w:eastAsia="Calibri" w:cs="Times New Roman"/>
          <w:sz w:val="32"/>
          <w:szCs w:val="32"/>
        </w:rPr>
        <w:t>на ближайшую перспективу</w:t>
      </w:r>
      <w:r w:rsidR="00B11093">
        <w:rPr>
          <w:rFonts w:eastAsia="Calibri" w:cs="Times New Roman"/>
          <w:sz w:val="32"/>
          <w:szCs w:val="32"/>
        </w:rPr>
        <w:t>. Однако эти планы до сих пор не реализованы.</w:t>
      </w:r>
    </w:p>
    <w:p w14:paraId="1B16DAC3" w14:textId="77777777" w:rsidR="009133D8" w:rsidRDefault="009133D8" w:rsidP="009133D8">
      <w:pPr>
        <w:jc w:val="both"/>
        <w:rPr>
          <w:rFonts w:eastAsia="Calibri" w:cs="Times New Roman"/>
          <w:sz w:val="32"/>
          <w:szCs w:val="32"/>
        </w:rPr>
      </w:pPr>
      <w:r w:rsidRPr="009133D8">
        <w:rPr>
          <w:rFonts w:eastAsia="Calibri" w:cs="Times New Roman"/>
          <w:sz w:val="32"/>
          <w:szCs w:val="32"/>
        </w:rPr>
        <w:t>Вместе с тем выход нашей продукции на динамично развивающийся зерновой рынок этих стран позволит повысить наши экспортные возможности до 10 млн. тонн</w:t>
      </w:r>
      <w:r w:rsidR="000C7CD2">
        <w:rPr>
          <w:rFonts w:eastAsia="Calibri" w:cs="Times New Roman"/>
          <w:sz w:val="32"/>
          <w:szCs w:val="32"/>
        </w:rPr>
        <w:t xml:space="preserve"> зерна дополнительно</w:t>
      </w:r>
      <w:r w:rsidRPr="009133D8">
        <w:rPr>
          <w:rFonts w:eastAsia="Calibri" w:cs="Times New Roman"/>
          <w:sz w:val="32"/>
          <w:szCs w:val="32"/>
        </w:rPr>
        <w:t>. Тем более, что многие азиатские партнеры ищут возможность выхода на долговременные поставки сельскохозяйственной продукции из РФ, а также, что еще более ценно, инвестирования в российский АПК. В частности, Япония целенаправленно делает шаги по совместному строительству зернового терминала на Дальнем Востоке. Кроме того, большой интерес к размещению заказов на производство пивоваренного ячменя на территории России проявляет Китай. В этой программе Национальный союз зернопроизводителей совместно с Национальным союзом производителей ячменя, солода, хмеля и пиво-безалкогольной продукции плодотворно сотрудничает с нашими китайскими партнерами.</w:t>
      </w:r>
      <w:r w:rsidR="008B550D">
        <w:rPr>
          <w:rFonts w:eastAsia="Calibri" w:cs="Times New Roman"/>
          <w:sz w:val="32"/>
          <w:szCs w:val="32"/>
        </w:rPr>
        <w:t xml:space="preserve"> Об этом более подробно будет еще сказано сегодня.</w:t>
      </w:r>
    </w:p>
    <w:p w14:paraId="56D3231C" w14:textId="77777777" w:rsidR="009E7AF3" w:rsidRPr="0059109B" w:rsidRDefault="009E7AF3" w:rsidP="009133D8">
      <w:pPr>
        <w:jc w:val="both"/>
        <w:rPr>
          <w:rFonts w:eastAsia="Calibri" w:cs="Times New Roman"/>
          <w:sz w:val="32"/>
          <w:szCs w:val="32"/>
        </w:rPr>
      </w:pPr>
      <w:r w:rsidRPr="0059109B">
        <w:rPr>
          <w:rFonts w:eastAsia="Calibri" w:cs="Times New Roman"/>
          <w:sz w:val="32"/>
          <w:szCs w:val="32"/>
        </w:rPr>
        <w:t>Современные тенденции в продовольственном обеспечении мира, создают очевидные преференции для дальнейшего развития отечественного производства зерна. Но для обеспечения стабильной и позитивной динамики развития зерновой отрасли, необходимо объединить усилия всех отечественных и зарубежных участников этого процесса. Вместе с государственными мерами поддержки это позволит значительно расширить и экспортный потенциал страны, укрепит внутреннюю продовольственную безопасность государства и будет активно способствовать эффективному решению глобальной продовольственной проблемы.</w:t>
      </w:r>
    </w:p>
    <w:p w14:paraId="7CF6D2D1"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Национальный союз зернопроизводителей ведет планомерную работу по налаживанию отношений с отечественными и зарубежными партнерами и приглашает к сотрудничеству всех заинтересованных инвесторов.</w:t>
      </w:r>
    </w:p>
    <w:p w14:paraId="2402A07A" w14:textId="77777777" w:rsidR="009E7AF3" w:rsidRPr="0059109B" w:rsidRDefault="009E7AF3" w:rsidP="0059109B">
      <w:pPr>
        <w:spacing w:after="240"/>
        <w:rPr>
          <w:b/>
          <w:sz w:val="32"/>
          <w:szCs w:val="32"/>
          <w:highlight w:val="yellow"/>
        </w:rPr>
      </w:pPr>
      <w:bookmarkStart w:id="0" w:name="_GoBack"/>
      <w:bookmarkEnd w:id="0"/>
    </w:p>
    <w:p w14:paraId="13D3283D" w14:textId="77777777" w:rsidR="009E7AF3" w:rsidRPr="0059109B" w:rsidRDefault="009E7AF3" w:rsidP="009E7AF3">
      <w:pPr>
        <w:jc w:val="both"/>
        <w:rPr>
          <w:rFonts w:eastAsia="Calibri" w:cs="Times New Roman"/>
          <w:sz w:val="32"/>
          <w:szCs w:val="32"/>
        </w:rPr>
      </w:pPr>
    </w:p>
    <w:p w14:paraId="26BB5D51" w14:textId="77777777" w:rsidR="009E7AF3" w:rsidRPr="0059109B" w:rsidRDefault="009E7AF3" w:rsidP="009E7AF3">
      <w:pPr>
        <w:jc w:val="both"/>
        <w:rPr>
          <w:rFonts w:eastAsia="Calibri" w:cs="Times New Roman"/>
          <w:sz w:val="32"/>
          <w:szCs w:val="32"/>
        </w:rPr>
      </w:pPr>
      <w:r w:rsidRPr="0059109B">
        <w:rPr>
          <w:rFonts w:eastAsia="Calibri" w:cs="Times New Roman"/>
          <w:sz w:val="32"/>
          <w:szCs w:val="32"/>
        </w:rPr>
        <w:t>Благодарю за внимание!</w:t>
      </w:r>
    </w:p>
    <w:sectPr w:rsidR="009E7AF3" w:rsidRPr="0059109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3EC97" w14:textId="77777777" w:rsidR="00F004A9" w:rsidRDefault="00F004A9" w:rsidP="00D84422">
      <w:pPr>
        <w:spacing w:after="0" w:line="240" w:lineRule="auto"/>
      </w:pPr>
      <w:r>
        <w:separator/>
      </w:r>
    </w:p>
  </w:endnote>
  <w:endnote w:type="continuationSeparator" w:id="0">
    <w:p w14:paraId="3CAE10E6" w14:textId="77777777" w:rsidR="00F004A9" w:rsidRDefault="00F004A9" w:rsidP="00D8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7A5E4" w14:textId="77777777" w:rsidR="00F004A9" w:rsidRDefault="00F004A9" w:rsidP="00D84422">
      <w:pPr>
        <w:spacing w:after="0" w:line="240" w:lineRule="auto"/>
      </w:pPr>
      <w:r>
        <w:separator/>
      </w:r>
    </w:p>
  </w:footnote>
  <w:footnote w:type="continuationSeparator" w:id="0">
    <w:p w14:paraId="0BA8BBA7" w14:textId="77777777" w:rsidR="00F004A9" w:rsidRDefault="00F004A9" w:rsidP="00D844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86247"/>
      <w:docPartObj>
        <w:docPartGallery w:val="Page Numbers (Top of Page)"/>
        <w:docPartUnique/>
      </w:docPartObj>
    </w:sdtPr>
    <w:sdtEndPr/>
    <w:sdtContent>
      <w:p w14:paraId="18318CD7" w14:textId="77777777" w:rsidR="00D84422" w:rsidRDefault="00D84422">
        <w:pPr>
          <w:pStyle w:val="a3"/>
          <w:jc w:val="right"/>
        </w:pPr>
        <w:r>
          <w:fldChar w:fldCharType="begin"/>
        </w:r>
        <w:r>
          <w:instrText>PAGE   \* MERGEFORMAT</w:instrText>
        </w:r>
        <w:r>
          <w:fldChar w:fldCharType="separate"/>
        </w:r>
        <w:r w:rsidR="00E25631">
          <w:rPr>
            <w:noProof/>
          </w:rPr>
          <w:t>1</w:t>
        </w:r>
        <w:r>
          <w:fldChar w:fldCharType="end"/>
        </w:r>
      </w:p>
    </w:sdtContent>
  </w:sdt>
  <w:p w14:paraId="3FF4D06C" w14:textId="77777777" w:rsidR="00D84422" w:rsidRDefault="00D844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EF"/>
    <w:rsid w:val="00001ED8"/>
    <w:rsid w:val="00013942"/>
    <w:rsid w:val="00052D62"/>
    <w:rsid w:val="000653B1"/>
    <w:rsid w:val="000C7CD2"/>
    <w:rsid w:val="00142CD2"/>
    <w:rsid w:val="00253B72"/>
    <w:rsid w:val="002A56C0"/>
    <w:rsid w:val="002F7EBB"/>
    <w:rsid w:val="004215AD"/>
    <w:rsid w:val="004F2F34"/>
    <w:rsid w:val="0059109B"/>
    <w:rsid w:val="00653145"/>
    <w:rsid w:val="006A7EF6"/>
    <w:rsid w:val="007F12AA"/>
    <w:rsid w:val="008B550D"/>
    <w:rsid w:val="009133D8"/>
    <w:rsid w:val="00982D0A"/>
    <w:rsid w:val="009D7788"/>
    <w:rsid w:val="009E7AF3"/>
    <w:rsid w:val="00B10F47"/>
    <w:rsid w:val="00B11093"/>
    <w:rsid w:val="00B334C7"/>
    <w:rsid w:val="00BC48EF"/>
    <w:rsid w:val="00C13013"/>
    <w:rsid w:val="00C135E4"/>
    <w:rsid w:val="00D84422"/>
    <w:rsid w:val="00DC2965"/>
    <w:rsid w:val="00E25631"/>
    <w:rsid w:val="00E96F04"/>
    <w:rsid w:val="00EC3C26"/>
    <w:rsid w:val="00F004A9"/>
    <w:rsid w:val="00F25FC7"/>
    <w:rsid w:val="00FA5B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4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4422"/>
  </w:style>
  <w:style w:type="paragraph" w:styleId="a5">
    <w:name w:val="footer"/>
    <w:basedOn w:val="a"/>
    <w:link w:val="a6"/>
    <w:uiPriority w:val="99"/>
    <w:unhideWhenUsed/>
    <w:rsid w:val="00D844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422"/>
  </w:style>
  <w:style w:type="paragraph" w:styleId="a7">
    <w:name w:val="Balloon Text"/>
    <w:basedOn w:val="a"/>
    <w:link w:val="a8"/>
    <w:uiPriority w:val="99"/>
    <w:semiHidden/>
    <w:unhideWhenUsed/>
    <w:rsid w:val="00253B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3B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4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4422"/>
  </w:style>
  <w:style w:type="paragraph" w:styleId="a5">
    <w:name w:val="footer"/>
    <w:basedOn w:val="a"/>
    <w:link w:val="a6"/>
    <w:uiPriority w:val="99"/>
    <w:unhideWhenUsed/>
    <w:rsid w:val="00D844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422"/>
  </w:style>
  <w:style w:type="paragraph" w:styleId="a7">
    <w:name w:val="Balloon Text"/>
    <w:basedOn w:val="a"/>
    <w:link w:val="a8"/>
    <w:uiPriority w:val="99"/>
    <w:semiHidden/>
    <w:unhideWhenUsed/>
    <w:rsid w:val="00253B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1861</Words>
  <Characters>10610</Characters>
  <Application>Microsoft Macintosh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Alecsei Rubtsov</dc:creator>
  <cp:lastModifiedBy>Alecsei Rubtsov</cp:lastModifiedBy>
  <cp:revision>2</cp:revision>
  <cp:lastPrinted>2014-10-09T03:55:00Z</cp:lastPrinted>
  <dcterms:created xsi:type="dcterms:W3CDTF">2014-10-15T16:55:00Z</dcterms:created>
  <dcterms:modified xsi:type="dcterms:W3CDTF">2014-10-15T17:01:00Z</dcterms:modified>
</cp:coreProperties>
</file>